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2244" w14:textId="77777777" w:rsidR="00D034BB" w:rsidRPr="001A48A3" w:rsidRDefault="003D3559" w:rsidP="003D3559">
      <w:pPr>
        <w:pStyle w:val="Web"/>
        <w:shd w:val="clear" w:color="auto" w:fill="FFFFFF"/>
        <w:spacing w:before="0" w:beforeAutospacing="0" w:after="150" w:afterAutospacing="0"/>
        <w:jc w:val="center"/>
        <w:rPr>
          <w:rStyle w:val="-"/>
          <w:rFonts w:asciiTheme="minorHAnsi" w:hAnsiTheme="minorHAnsi"/>
          <w:b/>
          <w:color w:val="auto"/>
          <w:sz w:val="28"/>
          <w:szCs w:val="23"/>
          <w:u w:val="none"/>
          <w:shd w:val="clear" w:color="auto" w:fill="FFFFFF"/>
        </w:rPr>
      </w:pPr>
      <w:r w:rsidRPr="001A48A3">
        <w:rPr>
          <w:rFonts w:asciiTheme="minorHAnsi" w:hAnsiTheme="minorHAnsi"/>
          <w:b/>
          <w:sz w:val="28"/>
          <w:szCs w:val="23"/>
          <w:shd w:val="clear" w:color="auto" w:fill="FFFFFF"/>
        </w:rPr>
        <w:t xml:space="preserve">ΑΣΚΗΣΗ </w:t>
      </w:r>
      <w:r w:rsidR="00E70A74" w:rsidRPr="001A48A3">
        <w:rPr>
          <w:rFonts w:asciiTheme="minorHAnsi" w:hAnsiTheme="minorHAnsi"/>
          <w:b/>
          <w:sz w:val="28"/>
          <w:szCs w:val="23"/>
          <w:shd w:val="clear" w:color="auto" w:fill="FFFFFF"/>
        </w:rPr>
        <w:t>7</w:t>
      </w:r>
      <w:r w:rsidRPr="001A48A3">
        <w:rPr>
          <w:rFonts w:asciiTheme="minorHAnsi" w:hAnsiTheme="minorHAnsi"/>
          <w:b/>
          <w:sz w:val="28"/>
          <w:szCs w:val="23"/>
          <w:shd w:val="clear" w:color="auto" w:fill="FFFFFF"/>
        </w:rPr>
        <w:t xml:space="preserve">η - </w:t>
      </w:r>
      <w:proofErr w:type="spellStart"/>
      <w:r w:rsidRPr="001A48A3">
        <w:rPr>
          <w:rFonts w:asciiTheme="minorHAnsi" w:hAnsiTheme="minorHAnsi"/>
          <w:b/>
          <w:sz w:val="28"/>
          <w:szCs w:val="23"/>
          <w:shd w:val="clear" w:color="auto" w:fill="FFFFFF"/>
        </w:rPr>
        <w:t>Οξεοβασικές</w:t>
      </w:r>
      <w:proofErr w:type="spellEnd"/>
      <w:r w:rsidRPr="001A48A3">
        <w:rPr>
          <w:rFonts w:asciiTheme="minorHAnsi" w:hAnsiTheme="minorHAnsi"/>
          <w:b/>
          <w:sz w:val="28"/>
          <w:szCs w:val="23"/>
          <w:shd w:val="clear" w:color="auto" w:fill="FFFFFF"/>
        </w:rPr>
        <w:t xml:space="preserve"> </w:t>
      </w:r>
      <w:proofErr w:type="spellStart"/>
      <w:r w:rsidRPr="001A48A3">
        <w:rPr>
          <w:rFonts w:asciiTheme="minorHAnsi" w:hAnsiTheme="minorHAnsi"/>
          <w:b/>
          <w:sz w:val="28"/>
          <w:szCs w:val="23"/>
          <w:shd w:val="clear" w:color="auto" w:fill="FFFFFF"/>
        </w:rPr>
        <w:t>ογκομετρήσεις</w:t>
      </w:r>
      <w:proofErr w:type="spellEnd"/>
      <w:r w:rsidRPr="001A48A3">
        <w:rPr>
          <w:rFonts w:asciiTheme="minorHAnsi" w:hAnsiTheme="minorHAnsi"/>
          <w:b/>
          <w:sz w:val="28"/>
          <w:szCs w:val="23"/>
          <w:shd w:val="clear" w:color="auto" w:fill="FFFFFF"/>
        </w:rPr>
        <w:t xml:space="preserve"> </w:t>
      </w:r>
      <w:r w:rsidR="00E70A74" w:rsidRPr="001A48A3">
        <w:rPr>
          <w:rFonts w:asciiTheme="minorHAnsi" w:hAnsiTheme="minorHAnsi"/>
          <w:b/>
          <w:sz w:val="28"/>
          <w:szCs w:val="23"/>
          <w:shd w:val="clear" w:color="auto" w:fill="FFFFFF"/>
        </w:rPr>
        <w:t>2</w:t>
      </w:r>
      <w:r w:rsidRPr="001A48A3">
        <w:rPr>
          <w:rFonts w:asciiTheme="minorHAnsi" w:hAnsiTheme="minorHAnsi"/>
          <w:b/>
          <w:sz w:val="28"/>
          <w:szCs w:val="23"/>
          <w:shd w:val="clear" w:color="auto" w:fill="FFFFFF"/>
        </w:rPr>
        <w:t xml:space="preserve">: </w:t>
      </w:r>
    </w:p>
    <w:p w14:paraId="5578D90F" w14:textId="55D03BBA" w:rsidR="003D3559" w:rsidRPr="001A48A3" w:rsidRDefault="00E70A74" w:rsidP="003D3559">
      <w:pPr>
        <w:pStyle w:val="Web"/>
        <w:shd w:val="clear" w:color="auto" w:fill="FFFFFF"/>
        <w:spacing w:before="0" w:beforeAutospacing="0" w:after="150" w:afterAutospacing="0"/>
        <w:jc w:val="center"/>
        <w:rPr>
          <w:rStyle w:val="-"/>
          <w:rFonts w:asciiTheme="minorHAnsi" w:hAnsiTheme="minorHAnsi"/>
          <w:b/>
          <w:color w:val="auto"/>
          <w:sz w:val="28"/>
          <w:szCs w:val="23"/>
          <w:u w:val="none"/>
          <w:shd w:val="clear" w:color="auto" w:fill="FFFFFF"/>
        </w:rPr>
      </w:pPr>
      <w:r w:rsidRPr="001A48A3">
        <w:rPr>
          <w:rFonts w:asciiTheme="minorHAnsi" w:hAnsiTheme="minorHAnsi"/>
          <w:b/>
          <w:sz w:val="28"/>
          <w:szCs w:val="23"/>
          <w:shd w:val="clear" w:color="auto" w:fill="FFFFFF"/>
        </w:rPr>
        <w:t>Τιτλοδοτήσεις</w:t>
      </w:r>
      <w:r w:rsidRPr="001A48A3">
        <w:rPr>
          <w:rStyle w:val="-"/>
          <w:rFonts w:asciiTheme="minorHAnsi" w:hAnsiTheme="minorHAnsi"/>
          <w:b/>
          <w:color w:val="auto"/>
          <w:sz w:val="28"/>
          <w:szCs w:val="23"/>
          <w:u w:val="none"/>
          <w:shd w:val="clear" w:color="auto" w:fill="FFFFFF"/>
        </w:rPr>
        <w:t xml:space="preserve"> ασθενών οξέων ή βάσεων</w:t>
      </w:r>
    </w:p>
    <w:p w14:paraId="5578D92F" w14:textId="77777777" w:rsidR="00E9395F" w:rsidRPr="00214D45" w:rsidRDefault="00E9395F" w:rsidP="005171D2"/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529"/>
        <w:gridCol w:w="8368"/>
      </w:tblGrid>
      <w:tr w:rsidR="009B6F29" w:rsidRPr="002B7686" w14:paraId="5578D936" w14:textId="77777777" w:rsidTr="009B6F29">
        <w:tc>
          <w:tcPr>
            <w:tcW w:w="529" w:type="dxa"/>
          </w:tcPr>
          <w:p w14:paraId="5578D930" w14:textId="77777777" w:rsidR="009B6F29" w:rsidRDefault="009B6F29" w:rsidP="00760DFE">
            <w:pPr>
              <w:jc w:val="center"/>
            </w:pPr>
            <w:r>
              <w:t>1</w:t>
            </w:r>
          </w:p>
        </w:tc>
        <w:tc>
          <w:tcPr>
            <w:tcW w:w="8368" w:type="dxa"/>
          </w:tcPr>
          <w:p w14:paraId="5578D931" w14:textId="77777777" w:rsidR="009B6F29" w:rsidRDefault="009B6F29" w:rsidP="00893BD8">
            <w:pPr>
              <w:spacing w:after="60"/>
              <w:ind w:left="72"/>
              <w:rPr>
                <w:lang w:eastAsia="el-GR"/>
              </w:rPr>
            </w:pPr>
            <w:r w:rsidRPr="005171D2">
              <w:rPr>
                <w:lang w:eastAsia="el-GR"/>
              </w:rPr>
              <w:t>Να υπολογιστεί ο βαθμός διάστασης (</w:t>
            </w:r>
            <w:r w:rsidRPr="005171D2">
              <w:rPr>
                <w:b/>
                <w:i/>
                <w:iCs/>
                <w:lang w:eastAsia="el-GR"/>
              </w:rPr>
              <w:t>α</w:t>
            </w:r>
            <w:r w:rsidRPr="005171D2">
              <w:rPr>
                <w:lang w:eastAsia="el-GR"/>
              </w:rPr>
              <w:t xml:space="preserve">) και το </w:t>
            </w:r>
            <w:r w:rsidRPr="005171D2">
              <w:rPr>
                <w:b/>
                <w:i/>
                <w:lang w:val="en-US" w:eastAsia="el-GR"/>
              </w:rPr>
              <w:t>p</w:t>
            </w:r>
            <w:r w:rsidRPr="005171D2">
              <w:rPr>
                <w:b/>
                <w:lang w:val="en-US" w:eastAsia="el-GR"/>
              </w:rPr>
              <w:t>H</w:t>
            </w:r>
            <w:r w:rsidRPr="005171D2">
              <w:rPr>
                <w:b/>
                <w:lang w:eastAsia="el-GR"/>
              </w:rPr>
              <w:t xml:space="preserve"> </w:t>
            </w:r>
            <w:r w:rsidRPr="005171D2">
              <w:rPr>
                <w:lang w:eastAsia="el-GR"/>
              </w:rPr>
              <w:t xml:space="preserve">του υδατικού διαλύματος ενός ασθενούς οξέος </w:t>
            </w:r>
            <w:r w:rsidRPr="008B0099">
              <w:rPr>
                <w:b/>
                <w:lang w:eastAsia="el-GR"/>
              </w:rPr>
              <w:t>ΗΑ</w:t>
            </w:r>
            <w:r w:rsidRPr="005171D2">
              <w:rPr>
                <w:lang w:eastAsia="el-GR"/>
              </w:rPr>
              <w:t xml:space="preserve"> συγκέντρωσης 0.10Μ με </w:t>
            </w:r>
            <w:r w:rsidRPr="005171D2">
              <w:rPr>
                <w:i/>
                <w:iCs/>
                <w:lang w:val="en-US" w:eastAsia="el-GR"/>
              </w:rPr>
              <w:t>K</w:t>
            </w:r>
            <w:r w:rsidRPr="005171D2">
              <w:rPr>
                <w:i/>
                <w:iCs/>
                <w:vertAlign w:val="subscript"/>
                <w:lang w:val="en-US" w:eastAsia="el-GR"/>
              </w:rPr>
              <w:t>a</w:t>
            </w:r>
            <w:r w:rsidRPr="005171D2">
              <w:rPr>
                <w:lang w:eastAsia="el-GR"/>
              </w:rPr>
              <w:t>=1.00</w:t>
            </w:r>
            <w:r w:rsidRPr="005171D2">
              <w:rPr>
                <w:lang w:val="en-US" w:eastAsia="el-GR"/>
              </w:rPr>
              <w:t>x</w:t>
            </w:r>
            <w:r w:rsidRPr="005171D2">
              <w:rPr>
                <w:lang w:eastAsia="el-GR"/>
              </w:rPr>
              <w:t>10</w:t>
            </w:r>
            <w:r w:rsidRPr="005171D2">
              <w:rPr>
                <w:vertAlign w:val="superscript"/>
                <w:lang w:eastAsia="el-GR"/>
              </w:rPr>
              <w:t>-4</w:t>
            </w:r>
          </w:p>
          <w:p w14:paraId="5578D932" w14:textId="1B20A3DD" w:rsidR="009B6F29" w:rsidRPr="00E80134" w:rsidRDefault="009B6F29" w:rsidP="00893BD8">
            <w:pPr>
              <w:spacing w:after="60"/>
              <w:ind w:left="72"/>
              <w:rPr>
                <w:lang w:eastAsia="el-GR"/>
              </w:rPr>
            </w:pPr>
            <w:r>
              <w:rPr>
                <w:lang w:eastAsia="el-GR"/>
              </w:rPr>
              <w:t>Βαθμός διάστασης</w:t>
            </w:r>
            <w:r w:rsidRPr="000C59BE">
              <w:rPr>
                <w:lang w:eastAsia="el-GR"/>
              </w:rPr>
              <w:t xml:space="preserve">: </w:t>
            </w:r>
            <w:r w:rsidRPr="00E80134">
              <w:rPr>
                <w:lang w:eastAsia="el-GR"/>
              </w:rPr>
              <w:t xml:space="preserve"> </w:t>
            </w:r>
          </w:p>
          <w:p w14:paraId="5578D933" w14:textId="7E9010AC" w:rsidR="009B6F29" w:rsidRPr="00E80134" w:rsidRDefault="009B6F29" w:rsidP="005B1D04">
            <w:pPr>
              <w:spacing w:after="60"/>
              <w:ind w:left="72"/>
              <w:rPr>
                <w:color w:val="000000"/>
                <w:lang w:eastAsia="el-GR"/>
              </w:rPr>
            </w:pPr>
            <w:r>
              <w:rPr>
                <w:lang w:val="en-US" w:eastAsia="el-GR"/>
              </w:rPr>
              <w:t>pH</w:t>
            </w:r>
            <w:r w:rsidRPr="00F3519B">
              <w:rPr>
                <w:lang w:eastAsia="el-GR"/>
              </w:rPr>
              <w:t xml:space="preserve">: </w:t>
            </w:r>
          </w:p>
          <w:p w14:paraId="5578D934" w14:textId="7E671374" w:rsidR="009B6F29" w:rsidRPr="00E80134" w:rsidRDefault="009B6F29" w:rsidP="004C0192">
            <w:pPr>
              <w:spacing w:after="60"/>
              <w:ind w:left="72"/>
              <w:rPr>
                <w:color w:val="000000"/>
                <w:lang w:eastAsia="el-GR"/>
              </w:rPr>
            </w:pPr>
          </w:p>
        </w:tc>
      </w:tr>
      <w:tr w:rsidR="009B6F29" w14:paraId="5578D93B" w14:textId="77777777" w:rsidTr="009B6F29">
        <w:tc>
          <w:tcPr>
            <w:tcW w:w="529" w:type="dxa"/>
          </w:tcPr>
          <w:p w14:paraId="5578D937" w14:textId="77777777" w:rsidR="009B6F29" w:rsidRDefault="009B6F29" w:rsidP="00760DFE">
            <w:pPr>
              <w:jc w:val="center"/>
            </w:pPr>
            <w:r>
              <w:t>2</w:t>
            </w:r>
          </w:p>
        </w:tc>
        <w:tc>
          <w:tcPr>
            <w:tcW w:w="8368" w:type="dxa"/>
          </w:tcPr>
          <w:p w14:paraId="5578D938" w14:textId="77777777" w:rsidR="009B6F29" w:rsidRDefault="009B6F29" w:rsidP="00516098">
            <w:pPr>
              <w:spacing w:after="60"/>
              <w:rPr>
                <w:lang w:eastAsia="el-GR"/>
              </w:rPr>
            </w:pPr>
            <w:r>
              <w:rPr>
                <w:lang w:eastAsia="el-GR"/>
              </w:rPr>
              <w:t>Έχοντας ως</w:t>
            </w:r>
            <w:r w:rsidRPr="005171D2">
              <w:rPr>
                <w:lang w:eastAsia="el-GR"/>
              </w:rPr>
              <w:t xml:space="preserve"> δεδομένο, την τιμή </w:t>
            </w:r>
            <w:r w:rsidRPr="005171D2">
              <w:rPr>
                <w:b/>
                <w:i/>
                <w:lang w:val="en-US" w:eastAsia="el-GR"/>
              </w:rPr>
              <w:t>K</w:t>
            </w:r>
            <w:r w:rsidRPr="005171D2">
              <w:rPr>
                <w:b/>
                <w:i/>
                <w:vertAlign w:val="subscript"/>
                <w:lang w:val="en-US" w:eastAsia="el-GR"/>
              </w:rPr>
              <w:t>a</w:t>
            </w:r>
            <w:r w:rsidRPr="005171D2">
              <w:rPr>
                <w:lang w:eastAsia="el-GR"/>
              </w:rPr>
              <w:t xml:space="preserve"> του οξικού οξέος (</w:t>
            </w:r>
            <w:r w:rsidRPr="005171D2">
              <w:rPr>
                <w:lang w:val="en-US" w:eastAsia="el-GR"/>
              </w:rPr>
              <w:t>CH</w:t>
            </w:r>
            <w:r w:rsidRPr="005171D2">
              <w:rPr>
                <w:vertAlign w:val="subscript"/>
                <w:lang w:eastAsia="el-GR"/>
              </w:rPr>
              <w:t>3</w:t>
            </w:r>
            <w:r w:rsidRPr="005171D2">
              <w:rPr>
                <w:lang w:val="en-US" w:eastAsia="el-GR"/>
              </w:rPr>
              <w:t>COOH</w:t>
            </w:r>
            <w:r w:rsidRPr="005171D2">
              <w:rPr>
                <w:lang w:eastAsia="el-GR"/>
              </w:rPr>
              <w:t xml:space="preserve">) να υπολογιστεί η σταθερά </w:t>
            </w:r>
            <w:proofErr w:type="spellStart"/>
            <w:r w:rsidRPr="005171D2">
              <w:rPr>
                <w:b/>
                <w:i/>
                <w:iCs/>
                <w:lang w:eastAsia="el-GR"/>
              </w:rPr>
              <w:t>K</w:t>
            </w:r>
            <w:r w:rsidRPr="005171D2">
              <w:rPr>
                <w:b/>
                <w:i/>
                <w:vertAlign w:val="subscript"/>
                <w:lang w:eastAsia="el-GR"/>
              </w:rPr>
              <w:t>b</w:t>
            </w:r>
            <w:proofErr w:type="spellEnd"/>
            <w:r w:rsidRPr="005171D2">
              <w:rPr>
                <w:lang w:eastAsia="el-GR"/>
              </w:rPr>
              <w:t xml:space="preserve"> του οξικού ανιόντος</w:t>
            </w:r>
            <w:r w:rsidRPr="00843E3F">
              <w:rPr>
                <w:lang w:eastAsia="el-GR"/>
              </w:rPr>
              <w:t xml:space="preserve"> </w:t>
            </w:r>
            <w:r w:rsidRPr="005171D2">
              <w:rPr>
                <w:lang w:eastAsia="el-GR"/>
              </w:rPr>
              <w:t>(</w:t>
            </w:r>
            <w:r w:rsidRPr="005171D2">
              <w:rPr>
                <w:lang w:val="en-US" w:eastAsia="el-GR"/>
              </w:rPr>
              <w:t>CH</w:t>
            </w:r>
            <w:r w:rsidRPr="005171D2">
              <w:rPr>
                <w:vertAlign w:val="subscript"/>
                <w:lang w:eastAsia="el-GR"/>
              </w:rPr>
              <w:t>3</w:t>
            </w:r>
            <w:r w:rsidRPr="005171D2">
              <w:rPr>
                <w:lang w:val="en-US" w:eastAsia="el-GR"/>
              </w:rPr>
              <w:t>COO</w:t>
            </w:r>
            <w:r w:rsidRPr="00843E3F">
              <w:rPr>
                <w:vertAlign w:val="superscript"/>
                <w:lang w:eastAsia="el-GR"/>
              </w:rPr>
              <w:t>-</w:t>
            </w:r>
            <w:r w:rsidRPr="005171D2">
              <w:rPr>
                <w:lang w:eastAsia="el-GR"/>
              </w:rPr>
              <w:t>).</w:t>
            </w:r>
          </w:p>
          <w:p w14:paraId="5578D939" w14:textId="77DC9602" w:rsidR="009B6F29" w:rsidRPr="00827DBA" w:rsidRDefault="009B6F29" w:rsidP="00516098">
            <w:pPr>
              <w:spacing w:after="60"/>
              <w:rPr>
                <w:color w:val="000000"/>
                <w:lang w:eastAsia="el-GR"/>
              </w:rPr>
            </w:pPr>
            <w:r>
              <w:rPr>
                <w:lang w:eastAsia="el-GR"/>
              </w:rPr>
              <w:t xml:space="preserve">Η σταθερά </w:t>
            </w:r>
            <w:r>
              <w:rPr>
                <w:lang w:val="en-US" w:eastAsia="el-GR"/>
              </w:rPr>
              <w:t>K</w:t>
            </w:r>
            <w:r w:rsidRPr="00827DBA">
              <w:rPr>
                <w:vertAlign w:val="subscript"/>
                <w:lang w:val="en-US" w:eastAsia="el-GR"/>
              </w:rPr>
              <w:t>b</w:t>
            </w:r>
            <w:r w:rsidRPr="00827DBA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 xml:space="preserve">= </w:t>
            </w:r>
          </w:p>
        </w:tc>
      </w:tr>
      <w:tr w:rsidR="009B6F29" w:rsidRPr="00A34A2A" w14:paraId="5578D941" w14:textId="77777777" w:rsidTr="009B6F29">
        <w:tc>
          <w:tcPr>
            <w:tcW w:w="529" w:type="dxa"/>
          </w:tcPr>
          <w:p w14:paraId="5578D93C" w14:textId="77777777" w:rsidR="009B6F29" w:rsidRPr="00A34A2A" w:rsidRDefault="009B6F29" w:rsidP="00760DFE">
            <w:pPr>
              <w:jc w:val="center"/>
            </w:pPr>
            <w:r w:rsidRPr="00A34A2A">
              <w:t>3</w:t>
            </w:r>
          </w:p>
        </w:tc>
        <w:tc>
          <w:tcPr>
            <w:tcW w:w="8368" w:type="dxa"/>
          </w:tcPr>
          <w:p w14:paraId="5578D93D" w14:textId="77777777" w:rsidR="009B6F29" w:rsidRPr="00A34A2A" w:rsidRDefault="009B6F29" w:rsidP="00893BD8">
            <w:pPr>
              <w:spacing w:after="60"/>
              <w:rPr>
                <w:lang w:eastAsia="el-GR"/>
              </w:rPr>
            </w:pPr>
            <w:r w:rsidRPr="00A34A2A">
              <w:rPr>
                <w:lang w:eastAsia="el-GR"/>
              </w:rPr>
              <w:t xml:space="preserve">Διαλύουμε σε 100 </w:t>
            </w:r>
            <w:r w:rsidRPr="00A34A2A">
              <w:rPr>
                <w:lang w:val="en-US" w:eastAsia="el-GR"/>
              </w:rPr>
              <w:t>mL</w:t>
            </w:r>
            <w:r w:rsidRPr="00A34A2A">
              <w:rPr>
                <w:lang w:eastAsia="el-GR"/>
              </w:rPr>
              <w:t xml:space="preserve"> νερού 0.0820 </w:t>
            </w:r>
            <w:r w:rsidRPr="00A34A2A">
              <w:rPr>
                <w:lang w:val="en-US" w:eastAsia="el-GR"/>
              </w:rPr>
              <w:t>g</w:t>
            </w:r>
            <w:r w:rsidRPr="00A34A2A">
              <w:rPr>
                <w:lang w:eastAsia="el-GR"/>
              </w:rPr>
              <w:t xml:space="preserve"> οξικού νατρίου (</w:t>
            </w:r>
            <w:r w:rsidRPr="00A34A2A">
              <w:rPr>
                <w:lang w:val="en-US" w:eastAsia="el-GR"/>
              </w:rPr>
              <w:t>CH</w:t>
            </w:r>
            <w:r w:rsidRPr="00A34A2A">
              <w:rPr>
                <w:vertAlign w:val="subscript"/>
                <w:lang w:eastAsia="el-GR"/>
              </w:rPr>
              <w:t>3</w:t>
            </w:r>
            <w:proofErr w:type="spellStart"/>
            <w:r w:rsidRPr="00A34A2A">
              <w:rPr>
                <w:lang w:val="en-US" w:eastAsia="el-GR"/>
              </w:rPr>
              <w:t>COONa</w:t>
            </w:r>
            <w:proofErr w:type="spellEnd"/>
            <w:r w:rsidRPr="00A34A2A">
              <w:rPr>
                <w:lang w:eastAsia="el-GR"/>
              </w:rPr>
              <w:t xml:space="preserve">). Ποιο είναι το </w:t>
            </w:r>
            <w:r w:rsidRPr="00A34A2A">
              <w:rPr>
                <w:lang w:val="en-US" w:eastAsia="el-GR"/>
              </w:rPr>
              <w:t>pH</w:t>
            </w:r>
            <w:r w:rsidRPr="00A34A2A">
              <w:rPr>
                <w:lang w:eastAsia="el-GR"/>
              </w:rPr>
              <w:t xml:space="preserve"> του διαλύματος που προκύπτει;</w:t>
            </w:r>
          </w:p>
          <w:p w14:paraId="5578D93E" w14:textId="73D25AB9" w:rsidR="009B6F29" w:rsidRPr="00A34A2A" w:rsidRDefault="009B6F29" w:rsidP="005B1D04">
            <w:pPr>
              <w:spacing w:after="60"/>
              <w:rPr>
                <w:lang w:val="en-US" w:eastAsia="el-GR"/>
              </w:rPr>
            </w:pPr>
            <w:r w:rsidRPr="00A34A2A">
              <w:rPr>
                <w:lang w:val="en-US" w:eastAsia="el-GR"/>
              </w:rPr>
              <w:t>pH</w:t>
            </w:r>
            <w:r w:rsidRPr="00A34A2A">
              <w:rPr>
                <w:lang w:eastAsia="el-GR"/>
              </w:rPr>
              <w:t>=</w:t>
            </w:r>
          </w:p>
          <w:p w14:paraId="5578D93F" w14:textId="35268EDE" w:rsidR="009B6F29" w:rsidRPr="00A34A2A" w:rsidRDefault="009B6F29" w:rsidP="00337BB5">
            <w:pPr>
              <w:spacing w:after="60"/>
              <w:rPr>
                <w:lang w:val="en-US" w:eastAsia="el-GR"/>
              </w:rPr>
            </w:pPr>
          </w:p>
        </w:tc>
      </w:tr>
      <w:tr w:rsidR="009B6F29" w14:paraId="5578D947" w14:textId="77777777" w:rsidTr="009B6F29">
        <w:tc>
          <w:tcPr>
            <w:tcW w:w="529" w:type="dxa"/>
          </w:tcPr>
          <w:p w14:paraId="5578D942" w14:textId="77777777" w:rsidR="009B6F29" w:rsidRDefault="009B6F29" w:rsidP="00760DFE">
            <w:pPr>
              <w:jc w:val="center"/>
            </w:pPr>
            <w:r>
              <w:t>4</w:t>
            </w:r>
          </w:p>
        </w:tc>
        <w:tc>
          <w:tcPr>
            <w:tcW w:w="8368" w:type="dxa"/>
          </w:tcPr>
          <w:p w14:paraId="5578D943" w14:textId="77777777" w:rsidR="009B6F29" w:rsidRPr="0032207F" w:rsidRDefault="009B6F29" w:rsidP="0032207F">
            <w:pPr>
              <w:tabs>
                <w:tab w:val="left" w:pos="1134"/>
              </w:tabs>
              <w:rPr>
                <w:lang w:eastAsia="el-GR"/>
              </w:rPr>
            </w:pPr>
            <w:proofErr w:type="spellStart"/>
            <w:r>
              <w:rPr>
                <w:color w:val="000000"/>
                <w:lang w:eastAsia="el-GR"/>
              </w:rPr>
              <w:t>Ογκομετρούμε</w:t>
            </w:r>
            <w:proofErr w:type="spellEnd"/>
            <w:r>
              <w:rPr>
                <w:color w:val="000000"/>
                <w:lang w:eastAsia="el-GR"/>
              </w:rPr>
              <w:t xml:space="preserve"> 50 </w:t>
            </w:r>
            <w:r>
              <w:rPr>
                <w:color w:val="000000"/>
                <w:lang w:val="en-US" w:eastAsia="el-GR"/>
              </w:rPr>
              <w:t>mL</w:t>
            </w:r>
            <w:r w:rsidRPr="001C3C07">
              <w:rPr>
                <w:color w:val="000000"/>
                <w:lang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διαλύματος οξικού οξέος (</w:t>
            </w:r>
            <w:r w:rsidRPr="005171D2">
              <w:rPr>
                <w:lang w:val="en-US" w:eastAsia="el-GR"/>
              </w:rPr>
              <w:t>CH</w:t>
            </w:r>
            <w:r w:rsidRPr="005171D2">
              <w:rPr>
                <w:vertAlign w:val="subscript"/>
                <w:lang w:eastAsia="el-GR"/>
              </w:rPr>
              <w:t>3</w:t>
            </w:r>
            <w:r w:rsidRPr="005171D2">
              <w:rPr>
                <w:lang w:val="en-US" w:eastAsia="el-GR"/>
              </w:rPr>
              <w:t>COOH</w:t>
            </w:r>
            <w:r>
              <w:rPr>
                <w:lang w:eastAsia="el-GR"/>
              </w:rPr>
              <w:t xml:space="preserve">, </w:t>
            </w:r>
            <w:r w:rsidRPr="00843E3F">
              <w:rPr>
                <w:i/>
                <w:lang w:val="en-US" w:eastAsia="el-GR"/>
              </w:rPr>
              <w:t>K</w:t>
            </w:r>
            <w:r w:rsidRPr="00843E3F">
              <w:rPr>
                <w:i/>
                <w:vertAlign w:val="subscript"/>
                <w:lang w:val="en-US" w:eastAsia="el-GR"/>
              </w:rPr>
              <w:t>a</w:t>
            </w:r>
            <w:r w:rsidRPr="0032207F">
              <w:rPr>
                <w:lang w:eastAsia="el-GR"/>
              </w:rPr>
              <w:t xml:space="preserve"> =  </w:t>
            </w:r>
            <w:r w:rsidRPr="0032207F">
              <w:rPr>
                <w:rFonts w:eastAsia="Times New Roman" w:cs="Times New Roman"/>
                <w:lang w:eastAsia="el-GR"/>
              </w:rPr>
              <w:t xml:space="preserve">1.7 </w:t>
            </w:r>
            <w:r w:rsidRPr="00843E3F">
              <w:rPr>
                <w:rFonts w:eastAsia="Times New Roman" w:cs="Times New Roman"/>
                <w:lang w:val="en-US" w:eastAsia="el-GR"/>
              </w:rPr>
              <w:t>x</w:t>
            </w:r>
            <w:r w:rsidRPr="0032207F">
              <w:rPr>
                <w:rFonts w:eastAsia="Times New Roman" w:cs="Times New Roman"/>
                <w:lang w:eastAsia="el-GR"/>
              </w:rPr>
              <w:t xml:space="preserve"> 10</w:t>
            </w:r>
            <w:r w:rsidRPr="0032207F">
              <w:rPr>
                <w:rFonts w:eastAsia="Times New Roman" w:cs="Times New Roman"/>
                <w:vertAlign w:val="superscript"/>
                <w:lang w:eastAsia="el-GR"/>
              </w:rPr>
              <w:t>-5</w:t>
            </w:r>
            <w:r>
              <w:rPr>
                <w:lang w:eastAsia="el-GR"/>
              </w:rPr>
              <w:t xml:space="preserve">) με πρότυπο διάλυμα </w:t>
            </w:r>
            <w:r>
              <w:rPr>
                <w:lang w:val="en-US" w:eastAsia="el-GR"/>
              </w:rPr>
              <w:t>NaOH</w:t>
            </w:r>
            <w:r w:rsidRPr="001C3C07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 xml:space="preserve">συγκέντρωσης </w:t>
            </w:r>
            <w:r>
              <w:rPr>
                <w:lang w:val="en-US" w:eastAsia="el-GR"/>
              </w:rPr>
              <w:t>C</w:t>
            </w:r>
            <w:r w:rsidRPr="001C3C07">
              <w:rPr>
                <w:lang w:eastAsia="el-GR"/>
              </w:rPr>
              <w:t>=0.10</w:t>
            </w:r>
            <w:r>
              <w:rPr>
                <w:lang w:val="en-US" w:eastAsia="el-GR"/>
              </w:rPr>
              <w:t>M</w:t>
            </w:r>
            <w:r>
              <w:rPr>
                <w:lang w:eastAsia="el-GR"/>
              </w:rPr>
              <w:t xml:space="preserve"> από το οποίο καταναλώνονται στην προχοΐδα 2</w:t>
            </w:r>
            <w:r w:rsidRPr="001C3C07">
              <w:rPr>
                <w:lang w:eastAsia="el-GR"/>
              </w:rPr>
              <w:t>4.9</w:t>
            </w:r>
            <w:r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mL</w:t>
            </w:r>
            <w:r w:rsidRPr="001C3C07">
              <w:rPr>
                <w:lang w:eastAsia="el-GR"/>
              </w:rPr>
              <w:t>.</w:t>
            </w:r>
            <w:r>
              <w:rPr>
                <w:lang w:eastAsia="el-GR"/>
              </w:rPr>
              <w:t xml:space="preserve"> Ποια ήταν η συγκέντρωση του αγνώστου διαλ</w:t>
            </w:r>
            <w:bookmarkStart w:id="0" w:name="_GoBack"/>
            <w:bookmarkEnd w:id="0"/>
            <w:r>
              <w:rPr>
                <w:lang w:eastAsia="el-GR"/>
              </w:rPr>
              <w:t>ύματος;</w:t>
            </w:r>
          </w:p>
          <w:p w14:paraId="5578D944" w14:textId="0399E4CC" w:rsidR="009B6F29" w:rsidRDefault="009B6F29" w:rsidP="00CF4BBF">
            <w:pPr>
              <w:spacing w:after="60"/>
              <w:ind w:left="72"/>
              <w:rPr>
                <w:lang w:eastAsia="el-GR"/>
              </w:rPr>
            </w:pPr>
            <w:r w:rsidRPr="000C59BE">
              <w:rPr>
                <w:lang w:val="en-US" w:eastAsia="el-GR"/>
              </w:rPr>
              <w:t>C</w:t>
            </w:r>
            <w:r w:rsidRPr="000C59BE">
              <w:rPr>
                <w:vertAlign w:val="subscript"/>
                <w:lang w:val="en-US" w:eastAsia="el-GR"/>
              </w:rPr>
              <w:t>A</w:t>
            </w:r>
            <w:r w:rsidRPr="000C59BE">
              <w:rPr>
                <w:lang w:eastAsia="el-GR"/>
              </w:rPr>
              <w:t xml:space="preserve">= </w:t>
            </w:r>
          </w:p>
          <w:p w14:paraId="5578D945" w14:textId="77777777" w:rsidR="009B6F29" w:rsidRPr="000C59BE" w:rsidRDefault="009B6F29" w:rsidP="00CF4BBF">
            <w:pPr>
              <w:spacing w:after="60"/>
              <w:ind w:left="72"/>
              <w:rPr>
                <w:color w:val="FF0000"/>
                <w:lang w:eastAsia="el-GR"/>
              </w:rPr>
            </w:pPr>
          </w:p>
        </w:tc>
      </w:tr>
      <w:tr w:rsidR="009B6F29" w14:paraId="5578D94D" w14:textId="77777777" w:rsidTr="009B6F29">
        <w:tc>
          <w:tcPr>
            <w:tcW w:w="529" w:type="dxa"/>
          </w:tcPr>
          <w:p w14:paraId="5578D948" w14:textId="77777777" w:rsidR="009B6F29" w:rsidRDefault="009B6F29" w:rsidP="00760DFE">
            <w:pPr>
              <w:jc w:val="center"/>
            </w:pPr>
            <w:r>
              <w:t>5</w:t>
            </w:r>
          </w:p>
        </w:tc>
        <w:tc>
          <w:tcPr>
            <w:tcW w:w="8368" w:type="dxa"/>
          </w:tcPr>
          <w:p w14:paraId="5578D949" w14:textId="77777777" w:rsidR="009B6F29" w:rsidRDefault="009B6F29" w:rsidP="00516098">
            <w:pPr>
              <w:spacing w:after="6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 xml:space="preserve">Ποιο είναι το </w:t>
            </w:r>
            <w:r>
              <w:rPr>
                <w:color w:val="000000"/>
                <w:lang w:val="en-US" w:eastAsia="el-GR"/>
              </w:rPr>
              <w:t>pH</w:t>
            </w:r>
            <w:r w:rsidRPr="001C3C07">
              <w:rPr>
                <w:color w:val="000000"/>
                <w:lang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του διαλύματος που προκύπτει στην ερώτηση 4;</w:t>
            </w:r>
          </w:p>
          <w:p w14:paraId="5578D94A" w14:textId="6582F752" w:rsidR="009B6F29" w:rsidRPr="00291EC7" w:rsidRDefault="009B6F29" w:rsidP="000C0332">
            <w:pPr>
              <w:spacing w:after="60"/>
              <w:rPr>
                <w:color w:val="000000"/>
                <w:lang w:val="en-US" w:eastAsia="el-GR"/>
              </w:rPr>
            </w:pPr>
            <w:r>
              <w:rPr>
                <w:lang w:eastAsia="el-GR"/>
              </w:rPr>
              <w:t xml:space="preserve">Το </w:t>
            </w:r>
            <w:r w:rsidRPr="000C59BE">
              <w:rPr>
                <w:lang w:val="en-US" w:eastAsia="el-GR"/>
              </w:rPr>
              <w:t>pH</w:t>
            </w:r>
            <w:r>
              <w:rPr>
                <w:lang w:eastAsia="el-GR"/>
              </w:rPr>
              <w:t xml:space="preserve"> του διαλύματος </w:t>
            </w:r>
            <w:r w:rsidRPr="00676058">
              <w:rPr>
                <w:lang w:eastAsia="el-GR"/>
              </w:rPr>
              <w:t>=</w:t>
            </w:r>
          </w:p>
          <w:p w14:paraId="5578D94B" w14:textId="57DDAE7C" w:rsidR="009B6F29" w:rsidRPr="00291EC7" w:rsidRDefault="009B6F29" w:rsidP="00516098">
            <w:pPr>
              <w:spacing w:after="60"/>
              <w:rPr>
                <w:color w:val="000000"/>
                <w:lang w:val="en-US" w:eastAsia="el-GR"/>
              </w:rPr>
            </w:pPr>
          </w:p>
        </w:tc>
      </w:tr>
      <w:tr w:rsidR="009B6F29" w14:paraId="5578D95F" w14:textId="77777777" w:rsidTr="009B6F29">
        <w:tc>
          <w:tcPr>
            <w:tcW w:w="529" w:type="dxa"/>
          </w:tcPr>
          <w:p w14:paraId="5578D94E" w14:textId="77777777" w:rsidR="009B6F29" w:rsidRDefault="009B6F29" w:rsidP="00760DFE">
            <w:pPr>
              <w:jc w:val="center"/>
            </w:pPr>
            <w:r>
              <w:t>6</w:t>
            </w:r>
          </w:p>
        </w:tc>
        <w:tc>
          <w:tcPr>
            <w:tcW w:w="8368" w:type="dxa"/>
          </w:tcPr>
          <w:p w14:paraId="5578D94F" w14:textId="77777777" w:rsidR="009B6F29" w:rsidRDefault="009B6F29" w:rsidP="001C3C07">
            <w:pPr>
              <w:spacing w:after="60"/>
              <w:ind w:left="72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Ποιον από τους παρακάτω δείκτες θα επιλέξετε για τη διαπίστωση του τελικού σημείου;</w:t>
            </w:r>
          </w:p>
          <w:tbl>
            <w:tblPr>
              <w:tblStyle w:val="a6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237"/>
              <w:gridCol w:w="4394"/>
            </w:tblGrid>
            <w:tr w:rsidR="009B6F29" w14:paraId="5578D952" w14:textId="77777777" w:rsidTr="00194BF9">
              <w:tc>
                <w:tcPr>
                  <w:tcW w:w="1237" w:type="dxa"/>
                </w:tcPr>
                <w:p w14:paraId="5578D950" w14:textId="77777777" w:rsidR="009B6F29" w:rsidRDefault="009B6F29" w:rsidP="00194BF9">
                  <w:pPr>
                    <w:spacing w:after="60"/>
                    <w:jc w:val="center"/>
                    <w:rPr>
                      <w:color w:val="000000"/>
                      <w:lang w:eastAsia="el-GR"/>
                    </w:rPr>
                  </w:pPr>
                  <w:r>
                    <w:rPr>
                      <w:color w:val="000000"/>
                      <w:lang w:eastAsia="el-GR"/>
                    </w:rPr>
                    <w:t>Α</w:t>
                  </w:r>
                </w:p>
              </w:tc>
              <w:tc>
                <w:tcPr>
                  <w:tcW w:w="4394" w:type="dxa"/>
                </w:tcPr>
                <w:p w14:paraId="5578D951" w14:textId="77777777" w:rsidR="009B6F29" w:rsidRDefault="009B6F29" w:rsidP="00297B22">
                  <w:pPr>
                    <w:spacing w:after="60"/>
                    <w:rPr>
                      <w:color w:val="000000"/>
                      <w:lang w:eastAsia="el-GR"/>
                    </w:rPr>
                  </w:pPr>
                  <w:r>
                    <w:rPr>
                      <w:color w:val="000000"/>
                      <w:lang w:eastAsia="el-GR"/>
                    </w:rPr>
                    <w:t>Κρυσταλλικό ιώδες</w:t>
                  </w:r>
                </w:p>
              </w:tc>
            </w:tr>
            <w:tr w:rsidR="009B6F29" w14:paraId="5578D955" w14:textId="77777777" w:rsidTr="00194BF9">
              <w:tc>
                <w:tcPr>
                  <w:tcW w:w="1237" w:type="dxa"/>
                </w:tcPr>
                <w:p w14:paraId="5578D953" w14:textId="77777777" w:rsidR="009B6F29" w:rsidRDefault="009B6F29" w:rsidP="00194BF9">
                  <w:pPr>
                    <w:spacing w:after="60"/>
                    <w:jc w:val="center"/>
                    <w:rPr>
                      <w:color w:val="000000"/>
                      <w:lang w:eastAsia="el-GR"/>
                    </w:rPr>
                  </w:pPr>
                  <w:r>
                    <w:rPr>
                      <w:color w:val="000000"/>
                      <w:lang w:eastAsia="el-GR"/>
                    </w:rPr>
                    <w:t>Β</w:t>
                  </w:r>
                </w:p>
              </w:tc>
              <w:tc>
                <w:tcPr>
                  <w:tcW w:w="4394" w:type="dxa"/>
                </w:tcPr>
                <w:p w14:paraId="5578D954" w14:textId="77777777" w:rsidR="009B6F29" w:rsidRDefault="009B6F29" w:rsidP="00297B22">
                  <w:pPr>
                    <w:spacing w:after="60"/>
                    <w:rPr>
                      <w:color w:val="000000"/>
                      <w:lang w:eastAsia="el-GR"/>
                    </w:rPr>
                  </w:pPr>
                  <w:r>
                    <w:rPr>
                      <w:color w:val="000000"/>
                      <w:lang w:eastAsia="el-GR"/>
                    </w:rPr>
                    <w:t>Κόκκινο του μεθυλίου</w:t>
                  </w:r>
                </w:p>
              </w:tc>
            </w:tr>
            <w:tr w:rsidR="009B6F29" w14:paraId="5578D958" w14:textId="77777777" w:rsidTr="00194BF9">
              <w:tc>
                <w:tcPr>
                  <w:tcW w:w="1237" w:type="dxa"/>
                </w:tcPr>
                <w:p w14:paraId="5578D956" w14:textId="77777777" w:rsidR="009B6F29" w:rsidRDefault="009B6F29" w:rsidP="00194BF9">
                  <w:pPr>
                    <w:spacing w:after="60"/>
                    <w:jc w:val="center"/>
                    <w:rPr>
                      <w:color w:val="000000"/>
                      <w:lang w:eastAsia="el-GR"/>
                    </w:rPr>
                  </w:pPr>
                  <w:r>
                    <w:rPr>
                      <w:color w:val="000000"/>
                      <w:lang w:eastAsia="el-GR"/>
                    </w:rPr>
                    <w:t>Γ</w:t>
                  </w:r>
                </w:p>
              </w:tc>
              <w:tc>
                <w:tcPr>
                  <w:tcW w:w="4394" w:type="dxa"/>
                </w:tcPr>
                <w:p w14:paraId="5578D957" w14:textId="77777777" w:rsidR="009B6F29" w:rsidRDefault="009B6F29" w:rsidP="00297B22">
                  <w:pPr>
                    <w:spacing w:after="60"/>
                    <w:rPr>
                      <w:color w:val="000000"/>
                      <w:lang w:eastAsia="el-GR"/>
                    </w:rPr>
                  </w:pPr>
                  <w:r>
                    <w:rPr>
                      <w:color w:val="000000"/>
                      <w:lang w:eastAsia="el-GR"/>
                    </w:rPr>
                    <w:t>Μπλε της βρωμοθυμόλης</w:t>
                  </w:r>
                </w:p>
              </w:tc>
            </w:tr>
            <w:tr w:rsidR="009B6F29" w14:paraId="5578D95B" w14:textId="77777777" w:rsidTr="00194BF9">
              <w:tc>
                <w:tcPr>
                  <w:tcW w:w="1237" w:type="dxa"/>
                </w:tcPr>
                <w:p w14:paraId="5578D959" w14:textId="77777777" w:rsidR="009B6F29" w:rsidRPr="000C0332" w:rsidRDefault="009B6F29" w:rsidP="00194BF9">
                  <w:pPr>
                    <w:spacing w:after="60"/>
                    <w:jc w:val="center"/>
                    <w:rPr>
                      <w:color w:val="000000"/>
                      <w:lang w:eastAsia="el-GR"/>
                    </w:rPr>
                  </w:pPr>
                  <w:r w:rsidRPr="000C0332">
                    <w:rPr>
                      <w:lang w:eastAsia="el-GR"/>
                    </w:rPr>
                    <w:t>Δ</w:t>
                  </w:r>
                </w:p>
              </w:tc>
              <w:tc>
                <w:tcPr>
                  <w:tcW w:w="4394" w:type="dxa"/>
                </w:tcPr>
                <w:p w14:paraId="5578D95A" w14:textId="77777777" w:rsidR="009B6F29" w:rsidRDefault="009B6F29" w:rsidP="00297B22">
                  <w:pPr>
                    <w:spacing w:after="60"/>
                    <w:rPr>
                      <w:color w:val="000000"/>
                      <w:lang w:eastAsia="el-GR"/>
                    </w:rPr>
                  </w:pPr>
                  <w:r>
                    <w:rPr>
                      <w:color w:val="000000"/>
                      <w:lang w:eastAsia="el-GR"/>
                    </w:rPr>
                    <w:t xml:space="preserve">Φαινολοφθαλεΐνη </w:t>
                  </w:r>
                </w:p>
              </w:tc>
            </w:tr>
          </w:tbl>
          <w:p w14:paraId="5578D95C" w14:textId="77777777" w:rsidR="009B6F29" w:rsidRDefault="009B6F29" w:rsidP="001C3C07">
            <w:pPr>
              <w:spacing w:after="60"/>
              <w:ind w:left="72"/>
              <w:rPr>
                <w:color w:val="000000"/>
                <w:lang w:eastAsia="el-GR"/>
              </w:rPr>
            </w:pPr>
          </w:p>
          <w:p w14:paraId="5578D95D" w14:textId="77777777" w:rsidR="009B6F29" w:rsidRDefault="009B6F29" w:rsidP="001C3C07">
            <w:pPr>
              <w:spacing w:after="60"/>
              <w:ind w:left="72"/>
              <w:rPr>
                <w:color w:val="000000"/>
                <w:lang w:eastAsia="el-GR"/>
              </w:rPr>
            </w:pPr>
          </w:p>
        </w:tc>
      </w:tr>
    </w:tbl>
    <w:p w14:paraId="48B23AE5" w14:textId="77777777" w:rsidR="00A258B6" w:rsidRDefault="00A258B6" w:rsidP="00A258B6">
      <w:pPr>
        <w:spacing w:after="120" w:line="240" w:lineRule="auto"/>
      </w:pPr>
    </w:p>
    <w:p w14:paraId="4D0AA5FC" w14:textId="15D93425" w:rsidR="00A258B6" w:rsidRPr="00A91776" w:rsidRDefault="00A258B6" w:rsidP="00A258B6">
      <w:pPr>
        <w:spacing w:after="120" w:line="240" w:lineRule="auto"/>
        <w:rPr>
          <w:sz w:val="24"/>
          <w:lang w:eastAsia="el-GR"/>
        </w:rPr>
      </w:pPr>
      <w:r w:rsidRPr="00A258B6">
        <w:rPr>
          <w:b/>
          <w:sz w:val="24"/>
          <w:lang w:eastAsia="el-GR"/>
        </w:rPr>
        <w:t xml:space="preserve">ΣΗΜ.: </w:t>
      </w:r>
      <w:r w:rsidRPr="00A91776">
        <w:rPr>
          <w:sz w:val="24"/>
          <w:lang w:eastAsia="el-GR"/>
        </w:rPr>
        <w:t>Να χρησιμοποιήσετε όπου χρειάζεται, τις τιμές των σταθερών διάστασης: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809"/>
        <w:gridCol w:w="2268"/>
      </w:tblGrid>
      <w:tr w:rsidR="00A258B6" w14:paraId="5CAF2639" w14:textId="77777777" w:rsidTr="00376B96">
        <w:tc>
          <w:tcPr>
            <w:tcW w:w="1809" w:type="dxa"/>
          </w:tcPr>
          <w:p w14:paraId="2C8EA3E4" w14:textId="77777777" w:rsidR="00A258B6" w:rsidRDefault="00A258B6" w:rsidP="00376B96">
            <w:pPr>
              <w:spacing w:after="120"/>
              <w:rPr>
                <w:lang w:eastAsia="el-GR"/>
              </w:rPr>
            </w:pPr>
            <w:r w:rsidRPr="00843E3F">
              <w:rPr>
                <w:lang w:val="en-US" w:eastAsia="el-GR"/>
              </w:rPr>
              <w:t>CH</w:t>
            </w:r>
            <w:r w:rsidRPr="00843E3F">
              <w:rPr>
                <w:vertAlign w:val="subscript"/>
                <w:lang w:val="en-US" w:eastAsia="el-GR"/>
              </w:rPr>
              <w:t>3</w:t>
            </w:r>
            <w:r w:rsidRPr="00843E3F">
              <w:rPr>
                <w:lang w:val="en-US" w:eastAsia="el-GR"/>
              </w:rPr>
              <w:t>COOH:</w:t>
            </w:r>
          </w:p>
        </w:tc>
        <w:tc>
          <w:tcPr>
            <w:tcW w:w="2268" w:type="dxa"/>
          </w:tcPr>
          <w:p w14:paraId="77323884" w14:textId="77777777" w:rsidR="00A258B6" w:rsidRDefault="00A258B6" w:rsidP="00376B96">
            <w:pPr>
              <w:spacing w:after="120"/>
              <w:rPr>
                <w:lang w:eastAsia="el-GR"/>
              </w:rPr>
            </w:pPr>
            <w:r w:rsidRPr="00843E3F">
              <w:rPr>
                <w:i/>
                <w:lang w:val="en-US" w:eastAsia="el-GR"/>
              </w:rPr>
              <w:t>K</w:t>
            </w:r>
            <w:r w:rsidRPr="00843E3F">
              <w:rPr>
                <w:i/>
                <w:vertAlign w:val="subscript"/>
                <w:lang w:val="en-US" w:eastAsia="el-GR"/>
              </w:rPr>
              <w:t>a</w:t>
            </w:r>
            <w:r w:rsidRPr="00843E3F">
              <w:rPr>
                <w:lang w:val="en-US" w:eastAsia="el-GR"/>
              </w:rPr>
              <w:t xml:space="preserve"> </w:t>
            </w:r>
            <w:proofErr w:type="gramStart"/>
            <w:r w:rsidRPr="00843E3F">
              <w:rPr>
                <w:lang w:val="en-US" w:eastAsia="el-GR"/>
              </w:rPr>
              <w:t xml:space="preserve">=  </w:t>
            </w:r>
            <w:r w:rsidRPr="00843E3F">
              <w:rPr>
                <w:rFonts w:eastAsia="Times New Roman" w:cs="Times New Roman"/>
                <w:lang w:val="en-US" w:eastAsia="el-GR"/>
              </w:rPr>
              <w:t>1.7</w:t>
            </w:r>
            <w:proofErr w:type="gramEnd"/>
            <w:r w:rsidRPr="00843E3F">
              <w:rPr>
                <w:rFonts w:eastAsia="Times New Roman" w:cs="Times New Roman"/>
                <w:lang w:val="en-US" w:eastAsia="el-GR"/>
              </w:rPr>
              <w:t xml:space="preserve"> x 10</w:t>
            </w:r>
            <w:r w:rsidRPr="00843E3F">
              <w:rPr>
                <w:rFonts w:eastAsia="Times New Roman" w:cs="Times New Roman"/>
                <w:vertAlign w:val="superscript"/>
                <w:lang w:val="en-US" w:eastAsia="el-GR"/>
              </w:rPr>
              <w:t>-5</w:t>
            </w:r>
          </w:p>
        </w:tc>
      </w:tr>
      <w:tr w:rsidR="00A258B6" w14:paraId="62D57CCE" w14:textId="77777777" w:rsidTr="00376B96">
        <w:tc>
          <w:tcPr>
            <w:tcW w:w="1809" w:type="dxa"/>
          </w:tcPr>
          <w:p w14:paraId="465A45BA" w14:textId="77777777" w:rsidR="00A258B6" w:rsidRDefault="00A258B6" w:rsidP="00376B96">
            <w:pPr>
              <w:spacing w:after="120"/>
              <w:rPr>
                <w:lang w:eastAsia="el-GR"/>
              </w:rPr>
            </w:pPr>
            <w:r w:rsidRPr="00843E3F">
              <w:rPr>
                <w:lang w:val="en-US" w:eastAsia="el-GR"/>
              </w:rPr>
              <w:t>NH</w:t>
            </w:r>
            <w:r w:rsidRPr="00843E3F">
              <w:rPr>
                <w:vertAlign w:val="subscript"/>
                <w:lang w:val="en-US" w:eastAsia="el-GR"/>
              </w:rPr>
              <w:t>3</w:t>
            </w:r>
            <w:r w:rsidRPr="00843E3F">
              <w:rPr>
                <w:lang w:val="en-US" w:eastAsia="el-GR"/>
              </w:rPr>
              <w:t xml:space="preserve">: </w:t>
            </w:r>
            <w:r w:rsidRPr="00843E3F">
              <w:rPr>
                <w:lang w:val="en-US" w:eastAsia="el-GR"/>
              </w:rPr>
              <w:tab/>
            </w:r>
          </w:p>
        </w:tc>
        <w:tc>
          <w:tcPr>
            <w:tcW w:w="2268" w:type="dxa"/>
          </w:tcPr>
          <w:p w14:paraId="1031D56D" w14:textId="77777777" w:rsidR="00A258B6" w:rsidRPr="00A91776" w:rsidRDefault="00A258B6" w:rsidP="00376B96">
            <w:pPr>
              <w:tabs>
                <w:tab w:val="left" w:pos="1134"/>
              </w:tabs>
              <w:spacing w:after="120"/>
              <w:rPr>
                <w:b/>
                <w:color w:val="000000"/>
                <w:lang w:eastAsia="el-GR"/>
              </w:rPr>
            </w:pPr>
            <w:proofErr w:type="spellStart"/>
            <w:r w:rsidRPr="00843E3F">
              <w:rPr>
                <w:i/>
                <w:lang w:val="en-US" w:eastAsia="el-GR"/>
              </w:rPr>
              <w:t>K</w:t>
            </w:r>
            <w:r w:rsidRPr="00843E3F">
              <w:rPr>
                <w:i/>
                <w:vertAlign w:val="subscript"/>
                <w:lang w:val="en-US" w:eastAsia="el-GR"/>
              </w:rPr>
              <w:t>b</w:t>
            </w:r>
            <w:proofErr w:type="spellEnd"/>
            <w:r w:rsidRPr="00843E3F">
              <w:rPr>
                <w:lang w:val="en-US" w:eastAsia="el-GR"/>
              </w:rPr>
              <w:t xml:space="preserve"> = </w:t>
            </w:r>
            <w:r w:rsidRPr="00843E3F">
              <w:rPr>
                <w:rFonts w:eastAsia="Times New Roman" w:cs="Times New Roman"/>
                <w:lang w:val="en-US" w:eastAsia="el-GR"/>
              </w:rPr>
              <w:t>1.8 x 10</w:t>
            </w:r>
            <w:r w:rsidRPr="00843E3F">
              <w:rPr>
                <w:rFonts w:eastAsia="Times New Roman" w:cs="Times New Roman"/>
                <w:vertAlign w:val="superscript"/>
                <w:lang w:val="en-US" w:eastAsia="el-GR"/>
              </w:rPr>
              <w:t>-5</w:t>
            </w:r>
          </w:p>
        </w:tc>
      </w:tr>
    </w:tbl>
    <w:p w14:paraId="3321CC3E" w14:textId="77777777" w:rsidR="00A258B6" w:rsidRPr="00A91776" w:rsidRDefault="00A258B6" w:rsidP="00A258B6">
      <w:pPr>
        <w:tabs>
          <w:tab w:val="left" w:pos="1134"/>
        </w:tabs>
        <w:spacing w:after="120" w:line="240" w:lineRule="auto"/>
      </w:pPr>
    </w:p>
    <w:p w14:paraId="32A54575" w14:textId="77777777" w:rsidR="00A258B6" w:rsidRPr="00A91776" w:rsidRDefault="00A258B6" w:rsidP="00A258B6">
      <w:pPr>
        <w:rPr>
          <w:sz w:val="24"/>
        </w:rPr>
      </w:pPr>
      <w:r w:rsidRPr="00A91776">
        <w:rPr>
          <w:sz w:val="24"/>
        </w:rPr>
        <w:t>Ατομικά βάρη ορισμένων στοιχείων:</w:t>
      </w:r>
    </w:p>
    <w:tbl>
      <w:tblPr>
        <w:tblStyle w:val="a6"/>
        <w:tblW w:w="2553" w:type="dxa"/>
        <w:tblInd w:w="250" w:type="dxa"/>
        <w:tblLook w:val="04A0" w:firstRow="1" w:lastRow="0" w:firstColumn="1" w:lastColumn="0" w:noHBand="0" w:noVBand="1"/>
      </w:tblPr>
      <w:tblGrid>
        <w:gridCol w:w="1134"/>
        <w:gridCol w:w="1419"/>
      </w:tblGrid>
      <w:tr w:rsidR="00A258B6" w:rsidRPr="00893333" w14:paraId="369C7335" w14:textId="77777777" w:rsidTr="00376B96">
        <w:tc>
          <w:tcPr>
            <w:tcW w:w="1134" w:type="dxa"/>
          </w:tcPr>
          <w:p w14:paraId="096678AB" w14:textId="77777777" w:rsidR="00A258B6" w:rsidRPr="00AC10B6" w:rsidRDefault="00A258B6" w:rsidP="00376B96">
            <w:pPr>
              <w:pStyle w:val="a7"/>
              <w:ind w:left="175"/>
              <w:jc w:val="center"/>
              <w:rPr>
                <w:b/>
              </w:rPr>
            </w:pPr>
            <w:r w:rsidRPr="00AC10B6">
              <w:rPr>
                <w:b/>
              </w:rPr>
              <w:t>Η</w:t>
            </w:r>
          </w:p>
        </w:tc>
        <w:tc>
          <w:tcPr>
            <w:tcW w:w="1419" w:type="dxa"/>
          </w:tcPr>
          <w:p w14:paraId="3B2FDF76" w14:textId="77777777" w:rsidR="00A258B6" w:rsidRPr="00893333" w:rsidRDefault="00A258B6" w:rsidP="00376B96">
            <w:pPr>
              <w:pStyle w:val="a7"/>
              <w:ind w:left="175" w:right="458"/>
              <w:jc w:val="right"/>
            </w:pPr>
            <w:r w:rsidRPr="00893333">
              <w:t>1.01</w:t>
            </w:r>
          </w:p>
        </w:tc>
      </w:tr>
      <w:tr w:rsidR="00A258B6" w:rsidRPr="00893333" w14:paraId="2015EBD5" w14:textId="77777777" w:rsidTr="00376B96">
        <w:tc>
          <w:tcPr>
            <w:tcW w:w="1134" w:type="dxa"/>
          </w:tcPr>
          <w:p w14:paraId="2AFC7AB8" w14:textId="77777777" w:rsidR="00A258B6" w:rsidRPr="00AC10B6" w:rsidRDefault="00A258B6" w:rsidP="00376B96">
            <w:pPr>
              <w:pStyle w:val="a7"/>
              <w:ind w:left="175"/>
              <w:jc w:val="center"/>
              <w:rPr>
                <w:b/>
                <w:lang w:val="en-US"/>
              </w:rPr>
            </w:pPr>
            <w:r w:rsidRPr="00AC10B6">
              <w:rPr>
                <w:b/>
                <w:lang w:val="en-US"/>
              </w:rPr>
              <w:t>C</w:t>
            </w:r>
          </w:p>
        </w:tc>
        <w:tc>
          <w:tcPr>
            <w:tcW w:w="1419" w:type="dxa"/>
          </w:tcPr>
          <w:p w14:paraId="32FC9CBE" w14:textId="77777777" w:rsidR="00A258B6" w:rsidRPr="00893333" w:rsidRDefault="00A258B6" w:rsidP="00376B96">
            <w:pPr>
              <w:pStyle w:val="a7"/>
              <w:ind w:left="175" w:right="458"/>
              <w:jc w:val="right"/>
              <w:rPr>
                <w:lang w:val="en-US"/>
              </w:rPr>
            </w:pPr>
            <w:r w:rsidRPr="00893333">
              <w:rPr>
                <w:lang w:val="en-US"/>
              </w:rPr>
              <w:t>12.01</w:t>
            </w:r>
          </w:p>
        </w:tc>
      </w:tr>
      <w:tr w:rsidR="00A258B6" w:rsidRPr="00893333" w14:paraId="4C274A6A" w14:textId="77777777" w:rsidTr="00376B96">
        <w:tc>
          <w:tcPr>
            <w:tcW w:w="1134" w:type="dxa"/>
          </w:tcPr>
          <w:p w14:paraId="040516CF" w14:textId="77777777" w:rsidR="00A258B6" w:rsidRPr="00AC10B6" w:rsidRDefault="00A258B6" w:rsidP="00376B96">
            <w:pPr>
              <w:pStyle w:val="a7"/>
              <w:ind w:left="175"/>
              <w:jc w:val="center"/>
              <w:rPr>
                <w:b/>
              </w:rPr>
            </w:pPr>
            <w:r w:rsidRPr="00AC10B6">
              <w:rPr>
                <w:b/>
              </w:rPr>
              <w:t>Ν</w:t>
            </w:r>
          </w:p>
        </w:tc>
        <w:tc>
          <w:tcPr>
            <w:tcW w:w="1419" w:type="dxa"/>
          </w:tcPr>
          <w:p w14:paraId="5248C12A" w14:textId="77777777" w:rsidR="00A258B6" w:rsidRPr="00893333" w:rsidRDefault="00A258B6" w:rsidP="00376B96">
            <w:pPr>
              <w:pStyle w:val="a7"/>
              <w:ind w:left="175" w:right="458"/>
              <w:jc w:val="right"/>
            </w:pPr>
            <w:r w:rsidRPr="00893333">
              <w:t>14.01</w:t>
            </w:r>
          </w:p>
        </w:tc>
      </w:tr>
      <w:tr w:rsidR="00A258B6" w:rsidRPr="00893333" w14:paraId="1346D499" w14:textId="77777777" w:rsidTr="00376B96">
        <w:tc>
          <w:tcPr>
            <w:tcW w:w="1134" w:type="dxa"/>
          </w:tcPr>
          <w:p w14:paraId="1A5E9C67" w14:textId="77777777" w:rsidR="00A258B6" w:rsidRPr="00AC10B6" w:rsidRDefault="00A258B6" w:rsidP="00376B96">
            <w:pPr>
              <w:pStyle w:val="a7"/>
              <w:ind w:left="175"/>
              <w:jc w:val="center"/>
              <w:rPr>
                <w:b/>
                <w:lang w:val="en-US"/>
              </w:rPr>
            </w:pPr>
            <w:r w:rsidRPr="00AC10B6">
              <w:rPr>
                <w:b/>
                <w:lang w:val="en-US"/>
              </w:rPr>
              <w:lastRenderedPageBreak/>
              <w:t>O</w:t>
            </w:r>
          </w:p>
        </w:tc>
        <w:tc>
          <w:tcPr>
            <w:tcW w:w="1419" w:type="dxa"/>
          </w:tcPr>
          <w:p w14:paraId="3AA2D15E" w14:textId="77777777" w:rsidR="00A258B6" w:rsidRPr="00893333" w:rsidRDefault="00A258B6" w:rsidP="00376B96">
            <w:pPr>
              <w:pStyle w:val="a7"/>
              <w:ind w:left="175" w:right="458"/>
              <w:jc w:val="right"/>
            </w:pPr>
            <w:r w:rsidRPr="00893333">
              <w:t>15.99</w:t>
            </w:r>
          </w:p>
        </w:tc>
      </w:tr>
      <w:tr w:rsidR="00A258B6" w:rsidRPr="00893333" w14:paraId="22591DD5" w14:textId="77777777" w:rsidTr="00376B96">
        <w:tc>
          <w:tcPr>
            <w:tcW w:w="1134" w:type="dxa"/>
          </w:tcPr>
          <w:p w14:paraId="1F56B612" w14:textId="77777777" w:rsidR="00A258B6" w:rsidRPr="00AC10B6" w:rsidRDefault="00A258B6" w:rsidP="00376B96">
            <w:pPr>
              <w:pStyle w:val="a7"/>
              <w:ind w:left="175"/>
              <w:jc w:val="center"/>
              <w:rPr>
                <w:b/>
                <w:lang w:val="en-US"/>
              </w:rPr>
            </w:pPr>
            <w:r w:rsidRPr="00AC10B6">
              <w:rPr>
                <w:b/>
                <w:lang w:val="en-US"/>
              </w:rPr>
              <w:t>Na</w:t>
            </w:r>
          </w:p>
        </w:tc>
        <w:tc>
          <w:tcPr>
            <w:tcW w:w="1419" w:type="dxa"/>
          </w:tcPr>
          <w:p w14:paraId="5C9384C3" w14:textId="77777777" w:rsidR="00A258B6" w:rsidRPr="00893333" w:rsidRDefault="00A258B6" w:rsidP="00376B96">
            <w:pPr>
              <w:pStyle w:val="a7"/>
              <w:ind w:left="175" w:right="458"/>
              <w:jc w:val="right"/>
            </w:pPr>
            <w:r w:rsidRPr="00893333">
              <w:t>22.99</w:t>
            </w:r>
          </w:p>
        </w:tc>
      </w:tr>
      <w:tr w:rsidR="00A258B6" w:rsidRPr="00893333" w14:paraId="33A91BA8" w14:textId="77777777" w:rsidTr="00376B96">
        <w:tc>
          <w:tcPr>
            <w:tcW w:w="1134" w:type="dxa"/>
          </w:tcPr>
          <w:p w14:paraId="4FDA4AEC" w14:textId="77777777" w:rsidR="00A258B6" w:rsidRPr="00AC10B6" w:rsidRDefault="00A258B6" w:rsidP="00376B96">
            <w:pPr>
              <w:pStyle w:val="a7"/>
              <w:ind w:left="175"/>
              <w:jc w:val="center"/>
              <w:rPr>
                <w:b/>
                <w:lang w:val="en-US"/>
              </w:rPr>
            </w:pPr>
            <w:r w:rsidRPr="00AC10B6">
              <w:rPr>
                <w:b/>
                <w:lang w:val="en-US"/>
              </w:rPr>
              <w:t>Cl</w:t>
            </w:r>
          </w:p>
        </w:tc>
        <w:tc>
          <w:tcPr>
            <w:tcW w:w="1419" w:type="dxa"/>
          </w:tcPr>
          <w:p w14:paraId="047911B6" w14:textId="77777777" w:rsidR="00A258B6" w:rsidRPr="00893333" w:rsidRDefault="00A258B6" w:rsidP="00376B96">
            <w:pPr>
              <w:pStyle w:val="a7"/>
              <w:ind w:left="175" w:right="458"/>
              <w:jc w:val="right"/>
            </w:pPr>
            <w:r w:rsidRPr="00893333">
              <w:t>35.45</w:t>
            </w:r>
          </w:p>
        </w:tc>
      </w:tr>
    </w:tbl>
    <w:p w14:paraId="7825AC03" w14:textId="77777777" w:rsidR="00676058" w:rsidRDefault="00676058" w:rsidP="00676058"/>
    <w:p w14:paraId="358EB866" w14:textId="77777777" w:rsidR="00676058" w:rsidRPr="00C52A33" w:rsidRDefault="00676058" w:rsidP="00676058">
      <w:pPr>
        <w:pStyle w:val="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555555"/>
          <w:szCs w:val="22"/>
        </w:rPr>
      </w:pPr>
      <w:r w:rsidRPr="00C52A33">
        <w:rPr>
          <w:rFonts w:ascii="Arial" w:hAnsi="Arial" w:cs="Arial"/>
          <w:color w:val="555555"/>
          <w:szCs w:val="22"/>
        </w:rPr>
        <w:t> </w:t>
      </w:r>
    </w:p>
    <w:p w14:paraId="7C9EEE37" w14:textId="77777777" w:rsidR="00676058" w:rsidRPr="00EE4935" w:rsidRDefault="00676058"/>
    <w:sectPr w:rsidR="00676058" w:rsidRPr="00EE49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F2A78"/>
    <w:multiLevelType w:val="hybridMultilevel"/>
    <w:tmpl w:val="D618DC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04EA6"/>
    <w:multiLevelType w:val="hybridMultilevel"/>
    <w:tmpl w:val="1938F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63C"/>
    <w:rsid w:val="00007FD3"/>
    <w:rsid w:val="000449BE"/>
    <w:rsid w:val="000A0C7D"/>
    <w:rsid w:val="000A1238"/>
    <w:rsid w:val="000C0332"/>
    <w:rsid w:val="000C0558"/>
    <w:rsid w:val="000C59BE"/>
    <w:rsid w:val="000D36A4"/>
    <w:rsid w:val="000D5582"/>
    <w:rsid w:val="000E526C"/>
    <w:rsid w:val="001106D7"/>
    <w:rsid w:val="00155D77"/>
    <w:rsid w:val="00194BF9"/>
    <w:rsid w:val="001A48A3"/>
    <w:rsid w:val="001C366B"/>
    <w:rsid w:val="001C3C07"/>
    <w:rsid w:val="001E15B5"/>
    <w:rsid w:val="001F0360"/>
    <w:rsid w:val="001F2C15"/>
    <w:rsid w:val="00214D45"/>
    <w:rsid w:val="00240600"/>
    <w:rsid w:val="00241030"/>
    <w:rsid w:val="00291EC7"/>
    <w:rsid w:val="002A6461"/>
    <w:rsid w:val="002B0675"/>
    <w:rsid w:val="002B7686"/>
    <w:rsid w:val="002C2336"/>
    <w:rsid w:val="002C4198"/>
    <w:rsid w:val="002E6687"/>
    <w:rsid w:val="002F2827"/>
    <w:rsid w:val="00301C3F"/>
    <w:rsid w:val="0032207F"/>
    <w:rsid w:val="00332600"/>
    <w:rsid w:val="00337BB5"/>
    <w:rsid w:val="003B33B3"/>
    <w:rsid w:val="003D3559"/>
    <w:rsid w:val="003E7CB1"/>
    <w:rsid w:val="00413683"/>
    <w:rsid w:val="00482055"/>
    <w:rsid w:val="004C0192"/>
    <w:rsid w:val="004D502C"/>
    <w:rsid w:val="004F49B5"/>
    <w:rsid w:val="004F789E"/>
    <w:rsid w:val="00516098"/>
    <w:rsid w:val="005171D2"/>
    <w:rsid w:val="0052663C"/>
    <w:rsid w:val="0053741E"/>
    <w:rsid w:val="00567628"/>
    <w:rsid w:val="005B1713"/>
    <w:rsid w:val="005B1D04"/>
    <w:rsid w:val="0063121F"/>
    <w:rsid w:val="006524D7"/>
    <w:rsid w:val="00676058"/>
    <w:rsid w:val="00676B27"/>
    <w:rsid w:val="00676F43"/>
    <w:rsid w:val="006873A2"/>
    <w:rsid w:val="006D4FF8"/>
    <w:rsid w:val="006F6307"/>
    <w:rsid w:val="00754577"/>
    <w:rsid w:val="00760DFE"/>
    <w:rsid w:val="00827DBA"/>
    <w:rsid w:val="00836E0A"/>
    <w:rsid w:val="00843E3F"/>
    <w:rsid w:val="008759A8"/>
    <w:rsid w:val="00882C50"/>
    <w:rsid w:val="00893BD8"/>
    <w:rsid w:val="008B0099"/>
    <w:rsid w:val="009B6F29"/>
    <w:rsid w:val="009E4AA7"/>
    <w:rsid w:val="009F531A"/>
    <w:rsid w:val="00A151F0"/>
    <w:rsid w:val="00A16916"/>
    <w:rsid w:val="00A258B6"/>
    <w:rsid w:val="00A33026"/>
    <w:rsid w:val="00A34A2A"/>
    <w:rsid w:val="00A56740"/>
    <w:rsid w:val="00A644CB"/>
    <w:rsid w:val="00A64D44"/>
    <w:rsid w:val="00A91776"/>
    <w:rsid w:val="00A966EE"/>
    <w:rsid w:val="00AE3F6C"/>
    <w:rsid w:val="00B832A2"/>
    <w:rsid w:val="00BA4A03"/>
    <w:rsid w:val="00BC3154"/>
    <w:rsid w:val="00C207AC"/>
    <w:rsid w:val="00C52A33"/>
    <w:rsid w:val="00C6530E"/>
    <w:rsid w:val="00C71F51"/>
    <w:rsid w:val="00C9628B"/>
    <w:rsid w:val="00CF4BBF"/>
    <w:rsid w:val="00D034BB"/>
    <w:rsid w:val="00D21516"/>
    <w:rsid w:val="00D651DE"/>
    <w:rsid w:val="00D71700"/>
    <w:rsid w:val="00DB26B5"/>
    <w:rsid w:val="00E21DDF"/>
    <w:rsid w:val="00E21F15"/>
    <w:rsid w:val="00E4138D"/>
    <w:rsid w:val="00E4734F"/>
    <w:rsid w:val="00E70A74"/>
    <w:rsid w:val="00E80134"/>
    <w:rsid w:val="00E87B17"/>
    <w:rsid w:val="00E9395F"/>
    <w:rsid w:val="00EA55A9"/>
    <w:rsid w:val="00EB54D9"/>
    <w:rsid w:val="00ED7717"/>
    <w:rsid w:val="00EE4935"/>
    <w:rsid w:val="00EF49EF"/>
    <w:rsid w:val="00F16EC0"/>
    <w:rsid w:val="00F2445F"/>
    <w:rsid w:val="00F3519B"/>
    <w:rsid w:val="00F50B5C"/>
    <w:rsid w:val="00F577D0"/>
    <w:rsid w:val="00F677E3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ocId w14:val="5578D90F"/>
  <w15:docId w15:val="{DABBF187-951B-4167-BDD6-3B5CAA68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D7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F0360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D3559"/>
  </w:style>
  <w:style w:type="character" w:styleId="a3">
    <w:name w:val="Strong"/>
    <w:basedOn w:val="a0"/>
    <w:uiPriority w:val="22"/>
    <w:qFormat/>
    <w:rsid w:val="003D3559"/>
    <w:rPr>
      <w:b/>
      <w:bCs/>
    </w:rPr>
  </w:style>
  <w:style w:type="character" w:styleId="a4">
    <w:name w:val="Emphasis"/>
    <w:basedOn w:val="a0"/>
    <w:uiPriority w:val="20"/>
    <w:qFormat/>
    <w:rsid w:val="003D3559"/>
    <w:rPr>
      <w:i/>
      <w:iCs/>
    </w:rPr>
  </w:style>
  <w:style w:type="character" w:styleId="-">
    <w:name w:val="Hyperlink"/>
    <w:basedOn w:val="a0"/>
    <w:uiPriority w:val="99"/>
    <w:semiHidden/>
    <w:unhideWhenUsed/>
    <w:rsid w:val="003D3559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1F036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5">
    <w:name w:val="List Paragraph"/>
    <w:basedOn w:val="a"/>
    <w:uiPriority w:val="34"/>
    <w:qFormat/>
    <w:rsid w:val="001F0360"/>
    <w:pPr>
      <w:spacing w:after="120"/>
      <w:ind w:left="720"/>
      <w:contextualSpacing/>
    </w:pPr>
    <w:rPr>
      <w:sz w:val="20"/>
    </w:rPr>
  </w:style>
  <w:style w:type="table" w:styleId="a6">
    <w:name w:val="Table Grid"/>
    <w:basedOn w:val="a1"/>
    <w:uiPriority w:val="59"/>
    <w:rsid w:val="00BC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ED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TABLE"/>
    <w:uiPriority w:val="1"/>
    <w:qFormat/>
    <w:rsid w:val="00214D45"/>
    <w:pPr>
      <w:spacing w:before="40" w:after="40" w:line="240" w:lineRule="auto"/>
    </w:pPr>
  </w:style>
  <w:style w:type="character" w:styleId="-0">
    <w:name w:val="FollowedHyperlink"/>
    <w:basedOn w:val="a0"/>
    <w:uiPriority w:val="99"/>
    <w:semiHidden/>
    <w:unhideWhenUsed/>
    <w:rsid w:val="00D03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0D89-42B7-4101-9C7E-F7487B55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reviewer3</dc:creator>
  <cp:lastModifiedBy>S C Boyatzis</cp:lastModifiedBy>
  <cp:revision>11</cp:revision>
  <dcterms:created xsi:type="dcterms:W3CDTF">2018-11-26T16:55:00Z</dcterms:created>
  <dcterms:modified xsi:type="dcterms:W3CDTF">2018-11-26T17:01:00Z</dcterms:modified>
</cp:coreProperties>
</file>